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00"/>
        <w:jc w:val="center"/>
      </w:pPr>
      <w:r>
        <w:rPr>
          <w:rFonts w:ascii="Arial" w:cs="Arial" w:eastAsia="Arial" w:hAnsi="Arial"/>
          <w:b/>
          <w:bCs/>
          <w:sz w:val="36"/>
          <w:szCs w:val="36"/>
        </w:rPr>
        <w:t xml:space="preserve">Materiały warsztatowe – Microsoft 365 Copilot</w:t>
      </w:r>
    </w:p>
    <w:p>
      <w:pPr>
        <w:spacing w:after="600"/>
        <w:jc w:val="center"/>
      </w:pPr>
      <w:r>
        <w:rPr>
          <w:rFonts w:ascii="Arial" w:cs="Arial" w:eastAsia="Arial" w:hAnsi="Arial"/>
          <w:color w:val="666666"/>
          <w:sz w:val="22"/>
          <w:szCs w:val="22"/>
        </w:rPr>
        <w:t xml:space="preserve">Dokument do pracy na warsztacie – analiza, pytania i przepisywanie</w:t>
      </w:r>
    </w:p>
    <w:p>
      <w:pPr>
        <w:pStyle w:val="Heading1"/>
        <w:spacing w:after="200" w:before="400"/>
      </w:pPr>
      <w:r>
        <w:rPr>
          <w:rFonts w:ascii="Arial" w:cs="Arial" w:eastAsia="Arial" w:hAnsi="Arial"/>
          <w:b/>
          <w:bCs/>
          <w:color w:val="1565C0"/>
          <w:sz w:val="30"/>
          <w:szCs w:val="30"/>
        </w:rPr>
        <w:t xml:space="preserve">CZĘŚĆ 1 – Regulamin pracy zdalnej</w:t>
      </w:r>
    </w:p>
    <w:p>
      <w:pPr>
        <w:shd w:fill="FFF9C4" w:color="auto" w:val="clear"/>
        <w:spacing w:after="300"/>
      </w:pPr>
      <w:r>
        <w:rPr>
          <w:rFonts w:ascii="Arial" w:cs="Arial" w:eastAsia="Arial" w:hAnsi="Arial"/>
          <w:b/>
          <w:bCs/>
          <w:color w:val="C62828"/>
          <w:sz w:val="20"/>
          <w:szCs w:val="20"/>
        </w:rPr>
        <w:t xml:space="preserve">⚠️  Ćwiczenie: Otwórz panel Copilot i zadaj pytania do tego dokumentu. Nie czytaj całego tekstu – zapytaj Copilot o to co Cię interesuje.</w:t>
      </w:r>
    </w:p>
    <w:p>
      <w:pPr>
        <w:spacing w:after="100" w:before="30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Rozdział 1. Postanowienia ogólne</w:t>
      </w:r>
    </w:p>
    <w:p>
      <w:pPr>
        <w:spacing w:after="100"/>
      </w:pPr>
      <w:r>
        <w:rPr>
          <w:rFonts w:ascii="Arial" w:cs="Arial" w:eastAsia="Arial" w:hAnsi="Arial"/>
          <w:sz w:val="22"/>
          <w:szCs w:val="22"/>
        </w:rPr>
        <w:t xml:space="preserve">1.1. Niniejszy Regulamin określa zasady świadczenia pracy zdalnej przez pracowników firmy ABC Sp. z o.o., zwanej dalej Pracodawcą.</w:t>
      </w:r>
    </w:p>
    <w:p>
      <w:pPr>
        <w:spacing w:after="100"/>
      </w:pPr>
      <w:r>
        <w:rPr>
          <w:rFonts w:ascii="Arial" w:cs="Arial" w:eastAsia="Arial" w:hAnsi="Arial"/>
          <w:sz w:val="22"/>
          <w:szCs w:val="22"/>
        </w:rPr>
        <w:t xml:space="preserve">1.2. Praca zdalna może być wykonywana na wniosek pracownika lub na polecenie Pracodawcy, w zakresie określonym niniejszym Regulaminem oraz przepisami Kodeksu pracy.</w:t>
      </w:r>
    </w:p>
    <w:p>
      <w:pPr>
        <w:spacing w:after="200"/>
      </w:pPr>
      <w:r>
        <w:rPr>
          <w:rFonts w:ascii="Arial" w:cs="Arial" w:eastAsia="Arial" w:hAnsi="Arial"/>
          <w:sz w:val="22"/>
          <w:szCs w:val="22"/>
        </w:rPr>
        <w:t xml:space="preserve">1.3. Regulamin wchodzi w życie z dniem 1 stycznia 2024 roku i zastępuje wcześniejsze ustalenia dotyczące pracy zdalnej.</w:t>
      </w:r>
    </w:p>
    <w:p>
      <w:pPr>
        <w:spacing w:after="100" w:before="30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Rozdział 2. Zasady wykonywania pracy zdalnej</w:t>
      </w:r>
    </w:p>
    <w:p>
      <w:pPr>
        <w:spacing w:after="100"/>
      </w:pPr>
      <w:r>
        <w:rPr>
          <w:rFonts w:ascii="Arial" w:cs="Arial" w:eastAsia="Arial" w:hAnsi="Arial"/>
          <w:sz w:val="22"/>
          <w:szCs w:val="22"/>
        </w:rPr>
        <w:t xml:space="preserve">2.1. Pracownik może wykonywać pracę zdalną maksymalnie 3 dni w tygodniu, chyba że Pracodawca wyrazi zgodę na inny wymiar. Wniosek należy złożyć co najmniej 3 dni robocze przed planowanym początkiem pracy zdalnej.</w:t>
      </w:r>
    </w:p>
    <w:p>
      <w:pPr>
        <w:spacing w:after="100"/>
      </w:pPr>
      <w:r>
        <w:rPr>
          <w:rFonts w:ascii="Arial" w:cs="Arial" w:eastAsia="Arial" w:hAnsi="Arial"/>
          <w:sz w:val="22"/>
          <w:szCs w:val="22"/>
        </w:rPr>
        <w:t xml:space="preserve">2.2. Praca zdalna jest wykonywana w miejscu uzgodnionym z pracodawcą. Domyślnie jest to miejsce zamieszkania pracownika wskazane w umowie o pracę.</w:t>
      </w:r>
    </w:p>
    <w:p>
      <w:pPr>
        <w:spacing w:after="100"/>
      </w:pPr>
      <w:r>
        <w:rPr>
          <w:rFonts w:ascii="Arial" w:cs="Arial" w:eastAsia="Arial" w:hAnsi="Arial"/>
          <w:sz w:val="22"/>
          <w:szCs w:val="22"/>
        </w:rPr>
        <w:t xml:space="preserve">2.3. Pracownik zobowiązany jest do zapewnienia warunków BHP w miejscu wykonywania pracy zdalnej. Pracodawca może przeprowadzić kontrolę miejsca pracy zdalnej po uprzednim zawiadomieniu pracownika z 3-dniowym wyprzedzeniem.</w:t>
      </w:r>
    </w:p>
    <w:p>
      <w:pPr>
        <w:spacing w:after="100"/>
      </w:pPr>
      <w:r>
        <w:rPr>
          <w:rFonts w:ascii="Arial" w:cs="Arial" w:eastAsia="Arial" w:hAnsi="Arial"/>
          <w:sz w:val="22"/>
          <w:szCs w:val="22"/>
        </w:rPr>
        <w:t xml:space="preserve">2.4. W trakcie pracy zdalnej pracownik pozostaje dostępny w godzinach swojej pracy (standardowo 8:00–16:00) i odpowiada na telefony, wiadomości Teams i e-maile w ciągu 30 minut od ich otrzymania.</w:t>
      </w:r>
    </w:p>
    <w:p>
      <w:pPr>
        <w:spacing w:after="200"/>
      </w:pPr>
      <w:r>
        <w:rPr>
          <w:rFonts w:ascii="Arial" w:cs="Arial" w:eastAsia="Arial" w:hAnsi="Arial"/>
          <w:sz w:val="22"/>
          <w:szCs w:val="22"/>
        </w:rPr>
        <w:t xml:space="preserve">2.5. Pracownik zobowiązany jest do uczestnictwa we wszystkich spotkaniach, które odbywają się zdalnie lub stacjonarnie, chyba że jego bezpośredni przełożony zdecyduje inaczej.</w:t>
      </w:r>
    </w:p>
    <w:p>
      <w:pPr>
        <w:spacing w:after="100" w:before="30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Rozdział 3. Wyposażenie i narzędzia pracy</w:t>
      </w:r>
    </w:p>
    <w:p>
      <w:pPr>
        <w:spacing w:after="100"/>
      </w:pPr>
      <w:r>
        <w:rPr>
          <w:rFonts w:ascii="Arial" w:cs="Arial" w:eastAsia="Arial" w:hAnsi="Arial"/>
          <w:sz w:val="22"/>
          <w:szCs w:val="22"/>
        </w:rPr>
        <w:t xml:space="preserve">3.1. Pracodawca zapewnia pracownikowi niezbędny sprzęt do pracy zdalnej: laptopa służbowego, mysz, słuchawki oraz dostęp do oprogramowania firmowego.</w:t>
      </w:r>
    </w:p>
    <w:p>
      <w:pPr>
        <w:spacing w:after="100"/>
      </w:pPr>
      <w:r>
        <w:rPr>
          <w:rFonts w:ascii="Arial" w:cs="Arial" w:eastAsia="Arial" w:hAnsi="Arial"/>
          <w:sz w:val="22"/>
          <w:szCs w:val="22"/>
        </w:rPr>
        <w:t xml:space="preserve">3.2. Pracownik ponosi odpowiedzialność za powierzony sprzęt. W przypadku uszkodzenia z winy pracownika, koszty naprawy lub wymiany pokrywa pracownik do kwoty 3000 zł.</w:t>
      </w:r>
    </w:p>
    <w:p>
      <w:pPr>
        <w:spacing w:after="100"/>
      </w:pPr>
      <w:r>
        <w:rPr>
          <w:rFonts w:ascii="Arial" w:cs="Arial" w:eastAsia="Arial" w:hAnsi="Arial"/>
          <w:sz w:val="22"/>
          <w:szCs w:val="22"/>
        </w:rPr>
        <w:t xml:space="preserve">3.3. Sprzęt służbowy może być używany wyłącznie do celów służbowych. Instalowanie prywatnego oprogramowania jest dozwolone wyłącznie po uzyskaniu pisemnej zgody działu IT.</w:t>
      </w:r>
    </w:p>
    <w:p>
      <w:pPr>
        <w:spacing w:after="200"/>
      </w:pPr>
      <w:r>
        <w:rPr>
          <w:rFonts w:ascii="Arial" w:cs="Arial" w:eastAsia="Arial" w:hAnsi="Arial"/>
          <w:sz w:val="22"/>
          <w:szCs w:val="22"/>
        </w:rPr>
        <w:t xml:space="preserve">3.4. Pracodawca zwraca pracownikowi koszty Internetu w wysokości 50 zł miesięcznie na podstawie przedłożonej faktury, nie później niż do 10. dnia następnego miesiąca.</w:t>
      </w:r>
    </w:p>
    <w:p>
      <w:pPr>
        <w:spacing w:after="100" w:before="30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Rozdział 4. Dane i bezpieczeństwo</w:t>
      </w:r>
    </w:p>
    <w:p>
      <w:pPr>
        <w:spacing w:after="100"/>
      </w:pPr>
      <w:r>
        <w:rPr>
          <w:rFonts w:ascii="Arial" w:cs="Arial" w:eastAsia="Arial" w:hAnsi="Arial"/>
          <w:sz w:val="22"/>
          <w:szCs w:val="22"/>
        </w:rPr>
        <w:t xml:space="preserve">4.1. Pracownik zobowiązany jest do stosowania środków ochrony danych osobowych zgodnie z RODO i wewnętrznymi procedurami bezpieczeństwa informacji firmy.</w:t>
      </w:r>
    </w:p>
    <w:p>
      <w:pPr>
        <w:spacing w:after="100"/>
      </w:pPr>
      <w:r>
        <w:rPr>
          <w:rFonts w:ascii="Arial" w:cs="Arial" w:eastAsia="Arial" w:hAnsi="Arial"/>
          <w:sz w:val="22"/>
          <w:szCs w:val="22"/>
        </w:rPr>
        <w:t xml:space="preserve">4.2. Niedozwolone jest przechowywanie dokumentów firmowych w niezabezpieczonych lokalizacjach – wyłącznie na serwerach firmowych lub zatwierdzonych platformach chmurowych (Microsoft SharePoint, OneDrive).</w:t>
      </w:r>
    </w:p>
    <w:p>
      <w:pPr>
        <w:spacing w:after="100"/>
      </w:pPr>
      <w:r>
        <w:rPr>
          <w:rFonts w:ascii="Arial" w:cs="Arial" w:eastAsia="Arial" w:hAnsi="Arial"/>
          <w:sz w:val="22"/>
          <w:szCs w:val="22"/>
        </w:rPr>
        <w:t xml:space="preserve">4.3. Pracownik zobowiązany jest do korzystania z VPN firmy podczas dostępu do zasobów wewnętrznych.</w:t>
      </w:r>
    </w:p>
    <w:p>
      <w:pPr>
        <w:spacing w:after="200"/>
      </w:pPr>
      <w:r>
        <w:rPr>
          <w:rFonts w:ascii="Arial" w:cs="Arial" w:eastAsia="Arial" w:hAnsi="Arial"/>
          <w:sz w:val="22"/>
          <w:szCs w:val="22"/>
        </w:rPr>
        <w:t xml:space="preserve">4.4. W przypadku zagubienia lub kradzieży sprzętu, pracownik zobowiązany jest do natychmiastowego zgłoszenia zdarzenia do działu IT pod numer 555-100-200, nie później niż w ciągu 2 godzin od wykrycia zdarzenia.</w:t>
      </w:r>
    </w:p>
    <w:p>
      <w:pPr>
        <w:spacing w:after="100" w:before="30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Rozdział 5. Ewidencja czasu pracy i urlopy</w:t>
      </w:r>
    </w:p>
    <w:p>
      <w:pPr>
        <w:spacing w:after="100"/>
      </w:pPr>
      <w:r>
        <w:rPr>
          <w:rFonts w:ascii="Arial" w:cs="Arial" w:eastAsia="Arial" w:hAnsi="Arial"/>
          <w:sz w:val="22"/>
          <w:szCs w:val="22"/>
        </w:rPr>
        <w:t xml:space="preserve">5.1. Pracownik rejestruje swój czas pracy w systemie HR (Workday) na bieżąco w każdym dniu roboczym.</w:t>
      </w:r>
    </w:p>
    <w:p>
      <w:pPr>
        <w:spacing w:after="100"/>
      </w:pPr>
      <w:r>
        <w:rPr>
          <w:rFonts w:ascii="Arial" w:cs="Arial" w:eastAsia="Arial" w:hAnsi="Arial"/>
          <w:sz w:val="22"/>
          <w:szCs w:val="22"/>
        </w:rPr>
        <w:t xml:space="preserve">5.2. Urlop wypoczynkowy przysługuje pracownikowi zgodnie z Kodeksem pracy – 26 dni rocznie dla pracowników z co najmniej 10-letnim stażem pracy. Wniosek o urlop należy złożyć co najmniej 14 dni wcześniej przez system Workday.</w:t>
      </w:r>
    </w:p>
    <w:p>
      <w:pPr>
        <w:spacing w:after="100"/>
      </w:pPr>
      <w:r>
        <w:rPr>
          <w:rFonts w:ascii="Arial" w:cs="Arial" w:eastAsia="Arial" w:hAnsi="Arial"/>
          <w:sz w:val="22"/>
          <w:szCs w:val="22"/>
        </w:rPr>
        <w:t xml:space="preserve">5.3. Urlop zaległy z poprzedniego roku musi zostać wykorzystany do 30 września roku bieżącego. Po tym terminie ulega przepadkowi, chyba że pracownik złożył stosowny wniosek o przesunięcie.</w:t>
      </w:r>
    </w:p>
    <w:p>
      <w:pPr>
        <w:spacing w:after="300"/>
      </w:pPr>
      <w:r>
        <w:rPr>
          <w:rFonts w:ascii="Arial" w:cs="Arial" w:eastAsia="Arial" w:hAnsi="Arial"/>
          <w:sz w:val="22"/>
          <w:szCs w:val="22"/>
        </w:rPr>
        <w:t xml:space="preserve">5.4. Pracownik może skorzystać z urlopu na żądanie do 4 dni w roku. Wniosek należy złożyć najpóźniej w dniu korzystania z urlopu.</w:t>
      </w:r>
    </w:p>
    <w:p>
      <w:pPr>
        <w:spacing w:after="100" w:before="200"/>
      </w:pPr>
      <w:r>
        <w:rPr>
          <w:rFonts w:ascii="Arial" w:cs="Arial" w:eastAsia="Arial" w:hAnsi="Arial"/>
          <w:b/>
          <w:bCs/>
          <w:color w:val="1565C0"/>
          <w:sz w:val="22"/>
          <w:szCs w:val="22"/>
        </w:rPr>
        <w:t xml:space="preserve">Sugerowane pytania do Copilot (wpisz w panelu Copilot):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424242"/>
          <w:sz w:val="20"/>
          <w:szCs w:val="20"/>
        </w:rPr>
        <w:t xml:space="preserve">• Podsumuj ten regulamin w 5 punktach — co jest najważniejsze dla pracownika?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424242"/>
          <w:sz w:val="20"/>
          <w:szCs w:val="20"/>
        </w:rPr>
        <w:t xml:space="preserve">• Ile dni urlopu przysługuje pracownikowi i do kiedy musi wykorzystać urlop zaległy?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424242"/>
          <w:sz w:val="20"/>
          <w:szCs w:val="20"/>
        </w:rPr>
        <w:t xml:space="preserve">• Co grozi pracownikowi za zagubienie służbowego laptopa?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424242"/>
          <w:sz w:val="20"/>
          <w:szCs w:val="20"/>
        </w:rPr>
        <w:t xml:space="preserve">• Czy w tym regulaminie są jakieś zapisy które powinienem szczególnie zapamiętać?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424242"/>
          <w:sz w:val="20"/>
          <w:szCs w:val="20"/>
        </w:rPr>
        <w:t xml:space="preserve">• Ile pracodawca zwraca za internet i jak to rozliczyć?</w:t>
      </w:r>
    </w:p>
    <w:p>
      <w:r>
        <w:br w:type="page"/>
      </w:r>
    </w:p>
    <w:p>
      <w:pPr>
        <w:pStyle w:val="Heading1"/>
        <w:spacing w:after="200" w:before="200"/>
      </w:pPr>
      <w:r>
        <w:rPr>
          <w:rFonts w:ascii="Arial" w:cs="Arial" w:eastAsia="Arial" w:hAnsi="Arial"/>
          <w:b/>
          <w:bCs/>
          <w:color w:val="1565C0"/>
          <w:sz w:val="30"/>
          <w:szCs w:val="30"/>
        </w:rPr>
        <w:t xml:space="preserve">CZĘŚĆ 2 – E-maile do przepisania z Copilot</w:t>
      </w:r>
    </w:p>
    <w:p>
      <w:pPr>
        <w:shd w:fill="FFF9C4" w:color="auto" w:val="clear"/>
        <w:spacing w:after="400"/>
      </w:pPr>
      <w:r>
        <w:rPr>
          <w:rFonts w:ascii="Arial" w:cs="Arial" w:eastAsia="Arial" w:hAnsi="Arial"/>
          <w:b/>
          <w:bCs/>
          <w:color w:val="C62828"/>
          <w:sz w:val="20"/>
          <w:szCs w:val="20"/>
        </w:rPr>
        <w:t xml:space="preserve">⚠️  Ćwiczenie: Skopiuj każdy e-mail poniżej do Outlook. Następnie zaznacz tekst i poproś Copilot o jego przepisanie według instrukcji podanej pod każdym e-mailem.</w:t>
      </w:r>
    </w:p>
    <w:p>
      <w:pPr>
        <w:spacing w:after="100" w:before="300"/>
      </w:pPr>
      <w:r>
        <w:rPr>
          <w:rFonts w:ascii="Arial" w:cs="Arial" w:eastAsia="Arial" w:hAnsi="Arial"/>
          <w:b/>
          <w:bCs/>
          <w:color w:val="BF360C"/>
          <w:sz w:val="24"/>
          <w:szCs w:val="24"/>
        </w:rPr>
        <w:t xml:space="preserve">E-mail 1 – za ostry, do przepisania na dyplomatyczny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Temat: Niedotrzymanie terminu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Jan,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Trzeci raz piszę w tej sprawie i nadal nic. Raport miał być w piątek, dzisiaj jest wtorek. Co się dzieje? To jest całkowicie nieakceptowalne. Przez Ciebie mamy opóźnienie u klienta i teraz musimy tłumaczyć się z Twojego braku odpowiedzialności.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Oczekuję raportu DZISIAJ do godziny 14:00. Inaczej sprawa trafi do przełożonego.</w:t>
      </w:r>
    </w:p>
    <w:p>
      <w:pPr>
        <w:spacing w:after="200"/>
      </w:pPr>
      <w:r>
        <w:rPr>
          <w:rFonts w:ascii="Arial" w:cs="Arial" w:eastAsia="Arial" w:hAnsi="Arial"/>
          <w:sz w:val="22"/>
          <w:szCs w:val="22"/>
        </w:rPr>
        <w:t xml:space="preserve">Marta</w:t>
      </w:r>
    </w:p>
    <w:p>
      <w:pPr>
        <w:spacing w:after="400"/>
      </w:pPr>
      <w:r>
        <w:rPr>
          <w:rFonts w:ascii="Arial" w:cs="Arial" w:eastAsia="Arial" w:hAnsi="Arial"/>
          <w:b/>
          <w:bCs/>
          <w:color w:val="1565C0"/>
          <w:sz w:val="20"/>
          <w:szCs w:val="20"/>
        </w:rPr>
        <w:t xml:space="preserve">👉 Poproś Copilot: „Przepisz ten e-mail tak, żeby był stanowczy, ale dyplomatyczny i bez agresji. Zachowaj prośbę o raport do 14:00."</w:t>
      </w:r>
    </w:p>
    <w:p>
      <w:pPr>
        <w:spacing w:after="100" w:before="300"/>
      </w:pPr>
      <w:r>
        <w:rPr>
          <w:rFonts w:ascii="Arial" w:cs="Arial" w:eastAsia="Arial" w:hAnsi="Arial"/>
          <w:b/>
          <w:bCs/>
          <w:color w:val="BF360C"/>
          <w:sz w:val="24"/>
          <w:szCs w:val="24"/>
        </w:rPr>
        <w:t xml:space="preserve">E-mail 2 – za formalny, do uproszczenia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Temat: Odpowiedź na zapytanie ofertowe nr 2024/03/15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Szanowny Panie Dyrektorze,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W nawiązaniu do przesłanego przez Państwa zapytania ofertowego opatrzonego numerem referencyjnym 2024/03/15, datowanego na dzień 15 marca 2024 roku, uprzejmie informuję, iż nasza firma wyraża gotowość do złożenia stosownej oferty handlowej w terminie nieprzekraczającym 5 (słownie: pięciu) dni roboczych od daty niniejszego pisma.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Jednocześnie pragniemy zaakcentować, iż nasza oferta będzie zawierała wyczerpujący opis proponowanego rozwiązania wraz z harmonogramem realizacji przedmiotowego zamówienia oraz zestawieniem kosztorysowym zgodnym z wymogami Zamawiającego.</w:t>
      </w:r>
    </w:p>
    <w:p>
      <w:pPr>
        <w:spacing w:after="200"/>
      </w:pPr>
      <w:r>
        <w:rPr>
          <w:rFonts w:ascii="Arial" w:cs="Arial" w:eastAsia="Arial" w:hAnsi="Arial"/>
          <w:sz w:val="22"/>
          <w:szCs w:val="22"/>
        </w:rPr>
        <w:t xml:space="preserve">Z wyrazami szacunku i poważania, Tomasz Wróbel, Dyrektor Handlowy</w:t>
      </w:r>
    </w:p>
    <w:p>
      <w:pPr>
        <w:spacing w:after="400"/>
      </w:pPr>
      <w:r>
        <w:rPr>
          <w:rFonts w:ascii="Arial" w:cs="Arial" w:eastAsia="Arial" w:hAnsi="Arial"/>
          <w:b/>
          <w:bCs/>
          <w:color w:val="1565C0"/>
          <w:sz w:val="20"/>
          <w:szCs w:val="20"/>
        </w:rPr>
        <w:t xml:space="preserve">👉 Poproś Copilot: „Skróć ten e-mail do maksymalnie 5 zdań prostym językiem. Zachowaj termin 5 dni roboczych."</w:t>
      </w:r>
    </w:p>
    <w:p>
      <w:pPr>
        <w:spacing w:after="100" w:before="300"/>
      </w:pPr>
      <w:r>
        <w:rPr>
          <w:rFonts w:ascii="Arial" w:cs="Arial" w:eastAsia="Arial" w:hAnsi="Arial"/>
          <w:b/>
          <w:bCs/>
          <w:color w:val="BF360C"/>
          <w:sz w:val="24"/>
          <w:szCs w:val="24"/>
        </w:rPr>
        <w:t xml:space="preserve">E-mail 3 – odmowa, do zrobienia przyjaznej wersji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Temat: Re: Zaproszenie na konferencję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Dzień dobry,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Dziękuję za zaproszenie. Nie mogę przyjść bo mam inne plany. Może następnym razem.</w:t>
      </w:r>
    </w:p>
    <w:p>
      <w:pPr>
        <w:spacing w:after="200"/>
      </w:pPr>
      <w:r>
        <w:rPr>
          <w:rFonts w:ascii="Arial" w:cs="Arial" w:eastAsia="Arial" w:hAnsi="Arial"/>
          <w:sz w:val="22"/>
          <w:szCs w:val="22"/>
        </w:rPr>
        <w:t xml:space="preserve">Pozdrawiam, Anna</w:t>
      </w:r>
    </w:p>
    <w:p>
      <w:pPr>
        <w:spacing w:after="400"/>
      </w:pPr>
      <w:r>
        <w:rPr>
          <w:rFonts w:ascii="Arial" w:cs="Arial" w:eastAsia="Arial" w:hAnsi="Arial"/>
          <w:b/>
          <w:bCs/>
          <w:color w:val="1565C0"/>
          <w:sz w:val="20"/>
          <w:szCs w:val="20"/>
        </w:rPr>
        <w:t xml:space="preserve">👉 Poproś Copilot: „Przepisz tę odpowiedź odmowną tak, żeby była uprzejma i ciepła, wyrażała zainteresowanie przyszłymi spotkaniami i przepraszała za brak możliwości uczestnictwa."</w:t>
      </w:r>
    </w:p>
    <w:p>
      <w:pPr>
        <w:spacing w:after="100" w:before="300"/>
      </w:pPr>
      <w:r>
        <w:rPr>
          <w:rFonts w:ascii="Arial" w:cs="Arial" w:eastAsia="Arial" w:hAnsi="Arial"/>
          <w:b/>
          <w:bCs/>
          <w:color w:val="BF360C"/>
          <w:sz w:val="24"/>
          <w:szCs w:val="24"/>
        </w:rPr>
        <w:t xml:space="preserve">E-mail 4 – długi wątek do podsumowania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Temat: Re: Re: Re: Re: Projekt Omega – termin dostawy</w:t>
      </w:r>
    </w:p>
    <w:p>
      <w:pPr>
        <w:spacing w:after="60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Wtorek 9 kwietnia – Piotr: Hej, kiedy dostawa sprzętu? Klient pyta już drugi raz.</w:t>
      </w:r>
    </w:p>
    <w:p>
      <w:pPr>
        <w:spacing w:after="60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Wtorek 9 kwietnia – Maria: Sprawdzam z magazynem. Podobno coś z transportem.</w:t>
      </w:r>
    </w:p>
    <w:p>
      <w:pPr>
        <w:spacing w:after="60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Środa 10 kwietnia – Logistics: Transport opóźniony z winy dostawcy. Nowy termin: 18 kwietnia.</w:t>
      </w:r>
    </w:p>
    <w:p>
      <w:pPr>
        <w:spacing w:after="60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Środa 10 kwietnia – Piotr: 18 to za późno. Klient potrzebuje do 15. Co robimy?</w:t>
      </w:r>
    </w:p>
    <w:p>
      <w:pPr>
        <w:spacing w:after="60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Czwartek 11 kwietnia – Maria: Sprawdziłam alternatywnego dostawcę – może dostarczyć 14 kwietnia, ale drożej o 800 zł. Decyzja do Ciebie.</w:t>
      </w:r>
    </w:p>
    <w:p>
      <w:pPr>
        <w:spacing w:after="60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Czwartek 11 kwietnia – Piotr: OK, zgoda na alternatywę. Ale ktoś musi poinformować klienta o całej sytuacji.</w:t>
      </w:r>
    </w:p>
    <w:p>
      <w:pPr>
        <w:spacing w:after="60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Piątek 12 kwietnia – Maria: Zamówiłam u alternatywnego. Kto pisze do klienta?</w:t>
      </w:r>
    </w:p>
    <w:p>
      <w:pPr>
        <w:spacing w:after="200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Piątek 12 kwietnia – Piotr: Napisz Ty, masz kontakt z klientem. Pamiętaj o rabacik 5% za opóźnienie.</w:t>
      </w:r>
    </w:p>
    <w:p>
      <w:pPr>
        <w:spacing w:after="300"/>
      </w:pPr>
      <w:r>
        <w:rPr>
          <w:rFonts w:ascii="Arial" w:cs="Arial" w:eastAsia="Arial" w:hAnsi="Arial"/>
          <w:b/>
          <w:bCs/>
          <w:color w:val="1565C0"/>
          <w:sz w:val="20"/>
          <w:szCs w:val="20"/>
        </w:rPr>
        <w:t xml:space="preserve">👉 Poproś Copilot: „Podsumuj ten wątek e-mail. Co zostało ustalone? Kto ma co zrobić?" A potem: „Napisz e-mail do klienta z przeprosinami za opóźnienie, informacją o nowym terminie dostawy (14 kwietnia) i rabatem 5%."</w:t>
      </w:r>
    </w:p>
    <w:p>
      <w:r>
        <w:br w:type="page"/>
      </w:r>
    </w:p>
    <w:p>
      <w:pPr>
        <w:pStyle w:val="Heading1"/>
        <w:spacing w:after="200" w:before="200"/>
      </w:pPr>
      <w:r>
        <w:rPr>
          <w:rFonts w:ascii="Arial" w:cs="Arial" w:eastAsia="Arial" w:hAnsi="Arial"/>
          <w:b/>
          <w:bCs/>
          <w:color w:val="1565C0"/>
          <w:sz w:val="30"/>
          <w:szCs w:val="30"/>
        </w:rPr>
        <w:t xml:space="preserve">CZĘŚĆ 3 – Raport do analizy i przekształcenia w prezentację</w:t>
      </w:r>
    </w:p>
    <w:p>
      <w:pPr>
        <w:shd w:fill="FFF9C4" w:color="auto" w:val="clear"/>
        <w:spacing w:after="400"/>
      </w:pPr>
      <w:r>
        <w:rPr>
          <w:rFonts w:ascii="Arial" w:cs="Arial" w:eastAsia="Arial" w:hAnsi="Arial"/>
          <w:b/>
          <w:bCs/>
          <w:color w:val="C62828"/>
          <w:sz w:val="20"/>
          <w:szCs w:val="20"/>
        </w:rPr>
        <w:t xml:space="preserve">⚠️  Ćwiczenie: Przeczytaj poniższy raport. Następnie poproś Copilot: (1) o podsumowanie, (2) o wygenerowanie prezentacji PowerPoint na jego podstawie.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Raport kwartalny działu sprzedaży – Q1 2024</w:t>
      </w:r>
    </w:p>
    <w:p>
      <w:pPr>
        <w:spacing w:after="100" w:before="30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1. Podsumowanie wyników</w:t>
      </w:r>
    </w:p>
    <w:p>
      <w:pPr>
        <w:spacing w:after="100"/>
      </w:pPr>
      <w:r>
        <w:rPr>
          <w:rFonts w:ascii="Arial" w:cs="Arial" w:eastAsia="Arial" w:hAnsi="Arial"/>
          <w:sz w:val="22"/>
          <w:szCs w:val="22"/>
        </w:rPr>
        <w:t xml:space="preserve">W pierwszym kwartale 2024 roku dział sprzedaży osiągnął przychody w wysokości 1 250 000 zł, co stanowi wzrost o 12% w porównaniu do Q1 2023 (1 115 000 zł). Cel kwartalny wynosił 1 200 000 zł i został przekroczony o 4,2%.</w:t>
      </w:r>
    </w:p>
    <w:p>
      <w:pPr>
        <w:spacing w:after="200"/>
      </w:pPr>
      <w:r>
        <w:rPr>
          <w:rFonts w:ascii="Arial" w:cs="Arial" w:eastAsia="Arial" w:hAnsi="Arial"/>
          <w:sz w:val="22"/>
          <w:szCs w:val="22"/>
        </w:rPr>
        <w:t xml:space="preserve">Najlepiej sprzedającym się produktem był Laptop Dell (sprzedaż 127 szt., przychód 571 500 zł), a najszybciej rosnącym segmentem były Słuchawki Sony – wzrost o 340% rok do roku.</w:t>
      </w:r>
    </w:p>
    <w:p>
      <w:pPr>
        <w:spacing w:after="100" w:before="30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2. Wyniki według regionów</w:t>
      </w:r>
    </w:p>
    <w:p>
      <w:pPr>
        <w:spacing w:after="100"/>
      </w:pPr>
      <w:r>
        <w:rPr>
          <w:rFonts w:ascii="Arial" w:cs="Arial" w:eastAsia="Arial" w:hAnsi="Arial"/>
          <w:sz w:val="22"/>
          <w:szCs w:val="22"/>
        </w:rPr>
        <w:t xml:space="preserve">Region Warszawa osiągnął 38% udziału w przychodach (475 000 zł). Region Kraków – 22% (275 000 zł). Region Trójmiasto – 18% (225 000 zł). Pozostałe regiony łącznie – 22% (275 000 zł).</w:t>
      </w:r>
    </w:p>
    <w:p>
      <w:pPr>
        <w:spacing w:after="200"/>
      </w:pPr>
      <w:r>
        <w:rPr>
          <w:rFonts w:ascii="Arial" w:cs="Arial" w:eastAsia="Arial" w:hAnsi="Arial"/>
          <w:sz w:val="22"/>
          <w:szCs w:val="22"/>
        </w:rPr>
        <w:t xml:space="preserve">Najsłabszym wynikiem odznaczył się region Łódź (tylko 45 000 zł, 8% poniżej planu). Główna przyczyna: brak obsady na stanowisku regionalnego przedstawiciela handlowego przez 6 tygodni.</w:t>
      </w:r>
    </w:p>
    <w:p>
      <w:pPr>
        <w:spacing w:after="100" w:before="30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3. Kluczowe wnioski i rekomendacje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Wniosek 1: Szybkie uzupełnienie braku kadrowego w regionie Łódź. Rekomendacja: rekrutacja do końca maja 2024.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Wniosek 2: Segment słuchawek rośnie dynamicznie – rozważyć rozszerzenie portfolio o 3 nowe modele w Q2.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Wniosek 3: Program lojalnościowy dla klientów kupujących laptopy (powyżej 3 szt. rocznie) – pilotaż od Q2.</w:t>
      </w:r>
    </w:p>
    <w:p>
      <w:pPr>
        <w:spacing w:after="200"/>
      </w:pPr>
      <w:r>
        <w:rPr>
          <w:rFonts w:ascii="Arial" w:cs="Arial" w:eastAsia="Arial" w:hAnsi="Arial"/>
          <w:sz w:val="22"/>
          <w:szCs w:val="22"/>
        </w:rPr>
        <w:t xml:space="preserve">Wniosek 4: Wdrożenie cotygodniowego raportu sprzedaży w czasie rzeczywistym (Power BI) dla wszystkich regionalnych kierowników.</w:t>
      </w:r>
    </w:p>
    <w:p>
      <w:pPr>
        <w:spacing w:after="100" w:before="30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4. Plan na Q2 2024</w:t>
      </w:r>
    </w:p>
    <w:p>
      <w:pPr>
        <w:spacing w:after="200"/>
      </w:pPr>
      <w:r>
        <w:rPr>
          <w:rFonts w:ascii="Arial" w:cs="Arial" w:eastAsia="Arial" w:hAnsi="Arial"/>
          <w:sz w:val="22"/>
          <w:szCs w:val="22"/>
        </w:rPr>
        <w:t xml:space="preserve">Cel sprzedaży Q2: 1 350 000 zł (wzrost 8% vs Q1). Kluczowe inicjatywy: kampania mailingowa do klientów B2B (kwiecień), targi IT w Warszawie (maj), program rabatowy dla szkół i uczelni (maj–czerwiec).</w:t>
      </w:r>
    </w:p>
    <w:p>
      <w:pPr>
        <w:spacing w:after="100" w:before="300"/>
      </w:pPr>
      <w:r>
        <w:rPr>
          <w:rFonts w:ascii="Arial" w:cs="Arial" w:eastAsia="Arial" w:hAnsi="Arial"/>
          <w:b/>
          <w:bCs/>
          <w:color w:val="1565C0"/>
          <w:sz w:val="20"/>
          <w:szCs w:val="20"/>
        </w:rPr>
        <w:t xml:space="preserve">👉 Poproś Copilot: „Podsumuj ten raport w 5 punktach dla zarządu." A potem otwórz PowerPoint i poproś Copilot: „Stwórz 6-slajdową prezentację na podstawie raportu kwartalnego Q1 2024."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2026-08-10T10:20:29.818Z</dcterms:created>
  <dcterms:modified xsi:type="dcterms:W3CDTF">2026-08-10T10:20:29.843Z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